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——双拥共建工作活动组织宣传经费项目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双拥共建经费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1.首都老兵志愿服务队保障经费，包括矿泉水、车费等，预计2024年两节、清明节、八一、国庆、重阳节开展志愿服务及参观学习，预计需经费15000元。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2.优抚对象年度确认设备采购费，专用高拍仪2台、手持采集器2台维修及采购费用，预计支出10000元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3"/>
                <w:szCs w:val="13"/>
                <w:lang w:val="en-US" w:eastAsia="zh-CN"/>
              </w:rPr>
              <w:t>1.首都老兵志愿服务队保障经费，包括矿泉水、车费等，预计2024年两节、清明节、八一、国庆、重阳节开展志愿服务及参观学习，预计需经费15000元。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3"/>
                <w:szCs w:val="13"/>
                <w:lang w:val="en-US" w:eastAsia="zh-CN"/>
              </w:rPr>
              <w:t>2.优抚对象年度确认设备采购费，专用高拍仪2台、手持采集器2台维修及采购费用，预计支出10000元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双拥共建工作活动组织宣传经费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1.首都老兵志愿服务队保障经费，包括矿泉水、车费等，预计2024年两节、清明节、八一、国庆、重阳节开展志愿服务及参观学习，预计需经费15000元。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2.优抚对象年度确认设备采购费，专用高拍仪2台、手持采集器2台维修及采购费用，预计支出10000元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2.5万元。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项目实施的必要性：通过开展军民共建活动，加深军民情谊，提升部队和军属的幸福感。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双拥共建工作活动组织宣传经费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12月前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足额发放到位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4174C47"/>
    <w:rsid w:val="09AA3275"/>
    <w:rsid w:val="0A5D4D63"/>
    <w:rsid w:val="120F28BD"/>
    <w:rsid w:val="13F73D10"/>
    <w:rsid w:val="2C3A6A6A"/>
    <w:rsid w:val="2F471EE1"/>
    <w:rsid w:val="308113CB"/>
    <w:rsid w:val="34B53ED7"/>
    <w:rsid w:val="38C12382"/>
    <w:rsid w:val="3BCF131E"/>
    <w:rsid w:val="478B17FC"/>
    <w:rsid w:val="4A837DFF"/>
    <w:rsid w:val="4F815F87"/>
    <w:rsid w:val="503C203F"/>
    <w:rsid w:val="51E210CD"/>
    <w:rsid w:val="54F9326F"/>
    <w:rsid w:val="59467262"/>
    <w:rsid w:val="625005B0"/>
    <w:rsid w:val="649962A7"/>
    <w:rsid w:val="651C2939"/>
    <w:rsid w:val="6D535020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2024-07-15T01:37:09Z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621C4EB58658406B9DFAD9A8A420327D_12</vt:lpwstr>
  </property>
</Properties>
</file>